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仿宋"/>
          <w:b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仿宋"/>
          <w:b/>
          <w:bCs/>
          <w:sz w:val="44"/>
          <w:szCs w:val="44"/>
          <w:lang w:val="en-US" w:eastAsia="zh-CN"/>
        </w:rPr>
        <w:t>2022年天津市外商投资企业运动会</w:t>
      </w:r>
    </w:p>
    <w:p>
      <w:pPr>
        <w:jc w:val="center"/>
        <w:rPr>
          <w:rFonts w:hint="eastAsia" w:ascii="华文中宋" w:hAnsi="华文中宋" w:eastAsia="华文中宋" w:cs="仿宋"/>
          <w:b/>
          <w:bCs/>
          <w:sz w:val="44"/>
          <w:szCs w:val="44"/>
        </w:rPr>
      </w:pPr>
      <w:r>
        <w:rPr>
          <w:rFonts w:hint="eastAsia" w:ascii="华文中宋" w:hAnsi="华文中宋" w:eastAsia="华文中宋" w:cs="仿宋"/>
          <w:b/>
          <w:bCs/>
          <w:sz w:val="44"/>
          <w:szCs w:val="44"/>
        </w:rPr>
        <w:t>乒乓球比赛竞赛规程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主办单位：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天津市体育局 天津市商务局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承办单位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天津市外商投资企业协会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contextualSpacing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天津天奥体育产业有限公司</w:t>
      </w:r>
    </w:p>
    <w:p>
      <w:pPr>
        <w:spacing w:line="560" w:lineRule="exact"/>
        <w:ind w:firstLine="64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三、协办单位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天津市小球运动管理中心</w:t>
      </w:r>
    </w:p>
    <w:p>
      <w:pPr>
        <w:pStyle w:val="2"/>
        <w:spacing w:before="0" w:line="560" w:lineRule="exact"/>
        <w:ind w:lef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天津市乒乓球运动协会</w:t>
      </w:r>
    </w:p>
    <w:p>
      <w:pPr>
        <w:spacing w:line="560" w:lineRule="exact"/>
        <w:ind w:firstLine="642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四、竞赛时间和地点</w:t>
      </w:r>
    </w:p>
    <w:p>
      <w:pPr>
        <w:spacing w:line="560" w:lineRule="exact"/>
        <w:ind w:firstLine="64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2022年10月（暂定，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以补充通知为准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在静海区团泊大道团泊体育中心西C馆二楼乒乓球馆</w:t>
      </w:r>
      <w:bookmarkStart w:id="0" w:name="_GoBack"/>
      <w:bookmarkEnd w:id="0"/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参赛单位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lang w:val="en-US" w:eastAsia="zh-Hans"/>
        </w:rPr>
        <w:t>天津市外商投资企业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lang w:val="en-US" w:eastAsia="zh-CN"/>
        </w:rPr>
        <w:t>均可组团参赛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竞赛项目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男子单打、女子单打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参赛资格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（一）天津市外商投资企业员工，年龄在19周岁以上，60周岁以下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身体健康，具有所参加项目应具备的身体条件及运动能力</w:t>
      </w:r>
      <w:r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；</w:t>
      </w:r>
    </w:p>
    <w:p>
      <w:pPr>
        <w:numPr>
          <w:ilvl w:val="0"/>
          <w:numId w:val="3"/>
        </w:numPr>
        <w:snapToGrid w:val="0"/>
        <w:spacing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参赛人员应为天津市外商投资企业员工，有所代表单位的劳动合同（含劳务派遣合同）；</w:t>
      </w:r>
    </w:p>
    <w:p>
      <w:pPr>
        <w:numPr>
          <w:ilvl w:val="0"/>
          <w:numId w:val="3"/>
        </w:numPr>
        <w:snapToGrid w:val="0"/>
        <w:spacing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参赛人员须办理比赛期间的人身意外伤害保险；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Hans"/>
        </w:rPr>
        <w:t>八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、报名和报到：  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（一）每个企业可报领队1名，做为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负责本项目运动会期间相关事宜的责任人；教练员2名；运动员人数不限；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报名方式和时间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报名方式：参照《2022年天津市外商投资企业运动会竞赛规程总则》中的“七、报名办法”进行报名。</w:t>
      </w:r>
    </w:p>
    <w:p>
      <w:pPr>
        <w:pStyle w:val="2"/>
        <w:spacing w:before="0" w:line="560" w:lineRule="exact"/>
        <w:ind w:left="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报名联系人：董老师（电话，15122033099；邮箱，317546004@qq.com）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参赛人员应于比赛当日赛前45分钟携带运动员本人有效证件，到比赛场地检录处报到。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Hans"/>
        </w:rPr>
        <w:t>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、竞赛办法</w:t>
      </w:r>
    </w:p>
    <w:p>
      <w:pPr>
        <w:pStyle w:val="5"/>
        <w:spacing w:before="0" w:beforeAutospacing="0" w:after="0" w:afterAutospacing="0" w:line="560" w:lineRule="exact"/>
        <w:ind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（一）比赛执行中国乒乓球协会最新审定的《乒乓球竞赛规则》及国际乒联最新修改内容。</w:t>
      </w:r>
    </w:p>
    <w:p>
      <w:pPr>
        <w:pStyle w:val="5"/>
        <w:spacing w:before="0" w:beforeAutospacing="0" w:after="0" w:afterAutospacing="0" w:line="560" w:lineRule="exact"/>
        <w:ind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（二）单打比赛采用淘汰赛加附加赛形式，除半决赛和决赛采用5局3胜制，其它均采用3局2胜制，每局比赛11分制。</w:t>
      </w:r>
    </w:p>
    <w:p>
      <w:pPr>
        <w:pStyle w:val="5"/>
        <w:spacing w:before="0" w:beforeAutospacing="0" w:after="0" w:afterAutospacing="0" w:line="560" w:lineRule="exact"/>
        <w:ind w:firstLine="600"/>
        <w:rPr>
          <w:rFonts w:hint="eastAsia" w:ascii="仿宋_GB2312" w:hAnsi="仿宋_GB2312" w:eastAsia="仿宋_GB2312" w:cs="仿宋_GB2312"/>
          <w:snapToGrid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运动员应穿着运动短衣短裤（或短裙）和运动鞋进行比赛。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Hans"/>
        </w:rPr>
        <w:t>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、领队会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在团泊体育中心科研办公楼二楼小球中心会议室（东侧）进行，请各参赛单位领队或代表准时参加。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领队会时间另行通知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Hans"/>
        </w:rPr>
        <w:t>十一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、录取名次和奖励办法</w:t>
      </w:r>
    </w:p>
    <w:p>
      <w:pPr>
        <w:snapToGrid w:val="0"/>
        <w:spacing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录取奖励前八名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，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获奖运动员或团体获得相应奖牌或奖杯。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Hans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、器材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比赛用球：经批准的白色新材质三星比赛用球。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    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Hans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、技术官员</w:t>
      </w:r>
    </w:p>
    <w:p>
      <w:pPr>
        <w:snapToGrid w:val="0"/>
        <w:spacing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仲裁、裁判长和裁判员由天津市乒乓球运动协会选派。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Hans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、申诉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必须在本场比赛结束30分钟，以书面形式向仲裁委员会提交经秩序册公布的领队或教练员签字的《申诉报告书》（附相关材料），同时交纳1000元申诉费方可受理，如胜诉将申诉费原数退还，如败诉则不予退还，作为补充竞赛费基金。应诉方因资格弄虚作假败诉，取消参加比赛资格和成绩的处罚。</w:t>
      </w:r>
    </w:p>
    <w:p>
      <w:pPr>
        <w:pStyle w:val="2"/>
        <w:spacing w:before="0" w:line="560" w:lineRule="exact"/>
        <w:ind w:left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  </w:t>
      </w: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Hans"/>
        </w:rPr>
        <w:t>十五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、防疫要求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（一）赛前来自中、高风险地区人员不允许进入场馆，进入比赛场馆人员需持有天津健康码（绿码）。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（二）具体防疫措施以天津市疫情防控指挥部及属地最新公告为准。</w:t>
      </w:r>
    </w:p>
    <w:p>
      <w:pPr>
        <w:pStyle w:val="2"/>
        <w:spacing w:before="0" w:line="560" w:lineRule="exact"/>
        <w:ind w:left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 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Hans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、本规程未尽事宜由组委会负责修改、解释和补充。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633" w:bottom="144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22D34E"/>
    <w:multiLevelType w:val="singleLevel"/>
    <w:tmpl w:val="6322D34E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322D3BA"/>
    <w:multiLevelType w:val="singleLevel"/>
    <w:tmpl w:val="6322D3BA"/>
    <w:lvl w:ilvl="0" w:tentative="0">
      <w:start w:val="5"/>
      <w:numFmt w:val="chineseCounting"/>
      <w:suff w:val="nothing"/>
      <w:lvlText w:val="%1、"/>
      <w:lvlJc w:val="left"/>
    </w:lvl>
  </w:abstractNum>
  <w:abstractNum w:abstractNumId="2">
    <w:nsid w:val="6322D41A"/>
    <w:multiLevelType w:val="singleLevel"/>
    <w:tmpl w:val="6322D41A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wM2JiMWQ2Y2U5ZjNiODgwMDFmNjU3OWNmMTI4M2UifQ=="/>
  </w:docVars>
  <w:rsids>
    <w:rsidRoot w:val="0085511C"/>
    <w:rsid w:val="000A2DE6"/>
    <w:rsid w:val="000E2D8B"/>
    <w:rsid w:val="001548E1"/>
    <w:rsid w:val="00230CCD"/>
    <w:rsid w:val="0024530E"/>
    <w:rsid w:val="00257100"/>
    <w:rsid w:val="00346C95"/>
    <w:rsid w:val="00370B4F"/>
    <w:rsid w:val="00375B38"/>
    <w:rsid w:val="003C4E87"/>
    <w:rsid w:val="003E789F"/>
    <w:rsid w:val="00464BE0"/>
    <w:rsid w:val="004C39FD"/>
    <w:rsid w:val="005D2E78"/>
    <w:rsid w:val="00612944"/>
    <w:rsid w:val="00655203"/>
    <w:rsid w:val="006E53DD"/>
    <w:rsid w:val="006F0A03"/>
    <w:rsid w:val="0070311A"/>
    <w:rsid w:val="008110D8"/>
    <w:rsid w:val="0085511C"/>
    <w:rsid w:val="009031C7"/>
    <w:rsid w:val="009129F8"/>
    <w:rsid w:val="009356D2"/>
    <w:rsid w:val="00A63182"/>
    <w:rsid w:val="00AA6577"/>
    <w:rsid w:val="00B870A1"/>
    <w:rsid w:val="00BF22C7"/>
    <w:rsid w:val="00C11C2E"/>
    <w:rsid w:val="00C32961"/>
    <w:rsid w:val="00CC093F"/>
    <w:rsid w:val="00D92CDB"/>
    <w:rsid w:val="00DF7510"/>
    <w:rsid w:val="00E032F3"/>
    <w:rsid w:val="00E06896"/>
    <w:rsid w:val="00E4112A"/>
    <w:rsid w:val="00EC5DF6"/>
    <w:rsid w:val="00ED0B50"/>
    <w:rsid w:val="06222576"/>
    <w:rsid w:val="07304C54"/>
    <w:rsid w:val="0A623E80"/>
    <w:rsid w:val="0B1C1D90"/>
    <w:rsid w:val="0CE33469"/>
    <w:rsid w:val="105D400D"/>
    <w:rsid w:val="171E4694"/>
    <w:rsid w:val="1A0933D9"/>
    <w:rsid w:val="20B4255C"/>
    <w:rsid w:val="242849DA"/>
    <w:rsid w:val="2573204F"/>
    <w:rsid w:val="326F3B9E"/>
    <w:rsid w:val="33B2468A"/>
    <w:rsid w:val="37EA6C41"/>
    <w:rsid w:val="3A2A288C"/>
    <w:rsid w:val="409E3FCC"/>
    <w:rsid w:val="41856F3A"/>
    <w:rsid w:val="474E1506"/>
    <w:rsid w:val="4A58343D"/>
    <w:rsid w:val="4DB36BDD"/>
    <w:rsid w:val="50306C0B"/>
    <w:rsid w:val="52DE46FC"/>
    <w:rsid w:val="5D3970FE"/>
    <w:rsid w:val="5F161769"/>
    <w:rsid w:val="67C972D1"/>
    <w:rsid w:val="6F435BBB"/>
    <w:rsid w:val="72691DDC"/>
    <w:rsid w:val="76191423"/>
    <w:rsid w:val="76DD78BB"/>
    <w:rsid w:val="7E9975A5"/>
    <w:rsid w:val="F76B4FBF"/>
    <w:rsid w:val="FFEFE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1"/>
    <w:pPr>
      <w:widowControl w:val="0"/>
      <w:spacing w:before="205"/>
      <w:ind w:left="120"/>
      <w:jc w:val="both"/>
    </w:pPr>
    <w:rPr>
      <w:rFonts w:ascii="仿宋" w:hAnsi="仿宋" w:eastAsia="仿宋" w:cs="Times New Roman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正文文本 Char"/>
    <w:basedOn w:val="7"/>
    <w:link w:val="2"/>
    <w:qFormat/>
    <w:uiPriority w:val="1"/>
    <w:rPr>
      <w:rFonts w:ascii="仿宋" w:hAnsi="仿宋" w:eastAsia="仿宋" w:cs="Times New Roman"/>
      <w:sz w:val="32"/>
      <w:szCs w:val="32"/>
    </w:rPr>
  </w:style>
  <w:style w:type="character" w:customStyle="1" w:styleId="9">
    <w:name w:val="页眉 Char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989</Words>
  <Characters>1032</Characters>
  <Lines>8</Lines>
  <Paragraphs>2</Paragraphs>
  <TotalTime>0</TotalTime>
  <ScaleCrop>false</ScaleCrop>
  <LinksUpToDate>false</LinksUpToDate>
  <CharactersWithSpaces>1056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2022-06-30T08:44:00Z</dcterms:created>
  <dc:creator>Dell</dc:creator>
  <cp:lastModifiedBy>zhang</cp:lastModifiedBy>
  <dcterms:modified xsi:type="dcterms:W3CDTF">2022-09-19T06:27:22Z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84979DF3E2534D46A520F2A06C96C0C4</vt:lpwstr>
  </property>
</Properties>
</file>